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A1" w:rsidRPr="00BD253B" w:rsidRDefault="000E51A1" w:rsidP="00943E7A">
      <w:pPr>
        <w:framePr w:w="11311" w:h="15871" w:hRule="exact" w:wrap="auto" w:vAnchor="text" w:hAnchor="page" w:x="286" w:y="408"/>
        <w:rPr>
          <w:sz w:val="21"/>
          <w:szCs w:val="21"/>
        </w:rPr>
      </w:pPr>
    </w:p>
    <w:tbl>
      <w:tblPr>
        <w:tblpPr w:leftFromText="141" w:rightFromText="141" w:vertAnchor="text" w:horzAnchor="margin" w:tblpX="-286" w:tblpY="404"/>
        <w:tblW w:w="11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2"/>
        <w:gridCol w:w="1348"/>
        <w:gridCol w:w="5379"/>
        <w:gridCol w:w="1626"/>
        <w:gridCol w:w="336"/>
        <w:gridCol w:w="1364"/>
      </w:tblGrid>
      <w:tr w:rsidR="00044B1A" w:rsidRPr="00BD253B" w:rsidTr="00943E7A">
        <w:trPr>
          <w:trHeight w:val="797"/>
        </w:trPr>
        <w:tc>
          <w:tcPr>
            <w:tcW w:w="2550" w:type="dxa"/>
            <w:gridSpan w:val="2"/>
          </w:tcPr>
          <w:p w:rsidR="00044B1A" w:rsidRPr="00BD253B" w:rsidRDefault="00494063" w:rsidP="00F57E70">
            <w:pPr>
              <w:pStyle w:val="Textkrper3"/>
              <w:framePr w:w="0" w:hSpace="0" w:wrap="auto" w:vAnchor="margin" w:hAnchor="text" w:xAlign="left" w:yAlign="inline"/>
              <w:spacing w:before="100"/>
              <w:rPr>
                <w:sz w:val="19"/>
                <w:szCs w:val="19"/>
              </w:rPr>
            </w:pPr>
            <w:r w:rsidRPr="00BD253B">
              <w:rPr>
                <w:sz w:val="19"/>
                <w:szCs w:val="19"/>
              </w:rPr>
              <w:t xml:space="preserve"> </w:t>
            </w:r>
            <w:r w:rsidR="00044B1A" w:rsidRPr="00BD253B">
              <w:rPr>
                <w:sz w:val="19"/>
                <w:szCs w:val="19"/>
              </w:rPr>
              <w:t>Name des Betriebs:</w:t>
            </w:r>
          </w:p>
          <w:p w:rsidR="00044B1A" w:rsidRPr="00BD253B" w:rsidRDefault="00044B1A" w:rsidP="00CC108B">
            <w:pPr>
              <w:pStyle w:val="Textkrper3"/>
              <w:framePr w:w="0" w:hSpace="0" w:wrap="auto" w:vAnchor="margin" w:hAnchor="text" w:xAlign="left" w:yAlign="inline"/>
              <w:spacing w:before="100"/>
              <w:rPr>
                <w:sz w:val="19"/>
                <w:szCs w:val="19"/>
              </w:rPr>
            </w:pPr>
            <w:r w:rsidRPr="00BD253B">
              <w:rPr>
                <w:sz w:val="19"/>
                <w:szCs w:val="19"/>
              </w:rPr>
              <w:t xml:space="preserve"> </w:t>
            </w:r>
            <w:bookmarkStart w:id="0" w:name="_GoBack"/>
            <w:bookmarkEnd w:id="0"/>
          </w:p>
        </w:tc>
        <w:tc>
          <w:tcPr>
            <w:tcW w:w="5379" w:type="dxa"/>
          </w:tcPr>
          <w:p w:rsidR="00044B1A" w:rsidRPr="00BD253B" w:rsidRDefault="00044B1A" w:rsidP="00F57E70">
            <w:pPr>
              <w:pStyle w:val="berschrift8"/>
              <w:framePr w:hSpace="0" w:wrap="auto" w:vAnchor="margin" w:yAlign="inline"/>
              <w:tabs>
                <w:tab w:val="left" w:pos="4307"/>
              </w:tabs>
              <w:spacing w:before="120"/>
              <w:jc w:val="center"/>
              <w:rPr>
                <w:i w:val="0"/>
                <w:iCs w:val="0"/>
                <w:sz w:val="38"/>
                <w:szCs w:val="38"/>
              </w:rPr>
            </w:pPr>
            <w:r w:rsidRPr="00BD253B">
              <w:rPr>
                <w:i w:val="0"/>
                <w:iCs w:val="0"/>
                <w:sz w:val="38"/>
                <w:szCs w:val="38"/>
              </w:rPr>
              <w:t>Betriebsanweisung</w:t>
            </w:r>
          </w:p>
          <w:p w:rsidR="00044B1A" w:rsidRPr="00BD253B" w:rsidRDefault="00C7725D" w:rsidP="00F57E70">
            <w:pPr>
              <w:jc w:val="center"/>
              <w:rPr>
                <w:b/>
                <w:bCs/>
                <w:sz w:val="23"/>
                <w:szCs w:val="23"/>
              </w:rPr>
            </w:pPr>
            <w:r w:rsidRPr="00C7725D">
              <w:rPr>
                <w:b/>
                <w:bCs/>
                <w:i/>
                <w:iCs/>
                <w:sz w:val="19"/>
                <w:szCs w:val="19"/>
              </w:rPr>
              <w:t>Gemäß Verordnung (EG) Nr. 1907/2006 (REACH)</w:t>
            </w:r>
          </w:p>
        </w:tc>
        <w:tc>
          <w:tcPr>
            <w:tcW w:w="3326" w:type="dxa"/>
            <w:gridSpan w:val="3"/>
          </w:tcPr>
          <w:p w:rsidR="00044B1A" w:rsidRPr="00BD253B" w:rsidRDefault="006757B7" w:rsidP="00D86422">
            <w:pPr>
              <w:spacing w:before="100"/>
              <w:rPr>
                <w:i/>
                <w:iCs/>
                <w:sz w:val="21"/>
                <w:szCs w:val="21"/>
              </w:rPr>
            </w:pPr>
            <w:r>
              <w:rPr>
                <w:b/>
                <w:sz w:val="19"/>
                <w:szCs w:val="19"/>
              </w:rPr>
              <w:t>Stand: 05</w:t>
            </w:r>
            <w:r w:rsidR="00044B1A" w:rsidRPr="00BD253B">
              <w:rPr>
                <w:b/>
                <w:sz w:val="19"/>
                <w:szCs w:val="19"/>
              </w:rPr>
              <w:t>/20</w:t>
            </w:r>
            <w:r w:rsidR="00833865" w:rsidRPr="00BD253B">
              <w:rPr>
                <w:b/>
                <w:sz w:val="19"/>
                <w:szCs w:val="19"/>
              </w:rPr>
              <w:t>1</w:t>
            </w:r>
            <w:r w:rsidR="00D86422">
              <w:rPr>
                <w:b/>
                <w:sz w:val="19"/>
                <w:szCs w:val="19"/>
              </w:rPr>
              <w:t>9</w:t>
            </w:r>
          </w:p>
        </w:tc>
      </w:tr>
      <w:tr w:rsidR="00044B1A" w:rsidRPr="00BD253B" w:rsidTr="00943E7A">
        <w:trPr>
          <w:trHeight w:val="391"/>
        </w:trPr>
        <w:tc>
          <w:tcPr>
            <w:tcW w:w="2550" w:type="dxa"/>
            <w:gridSpan w:val="2"/>
          </w:tcPr>
          <w:p w:rsidR="00044B1A" w:rsidRPr="00BD253B" w:rsidRDefault="00044B1A" w:rsidP="00F57E70">
            <w:pPr>
              <w:spacing w:before="100"/>
              <w:rPr>
                <w:b/>
                <w:bCs/>
                <w:sz w:val="19"/>
                <w:szCs w:val="19"/>
              </w:rPr>
            </w:pPr>
            <w:r w:rsidRPr="00BD253B">
              <w:rPr>
                <w:b/>
                <w:bCs/>
                <w:sz w:val="19"/>
                <w:szCs w:val="19"/>
              </w:rPr>
              <w:t xml:space="preserve"> Arbeitsbereich:</w:t>
            </w:r>
          </w:p>
        </w:tc>
        <w:tc>
          <w:tcPr>
            <w:tcW w:w="5379" w:type="dxa"/>
          </w:tcPr>
          <w:p w:rsidR="00044B1A" w:rsidRPr="00BD253B" w:rsidRDefault="00044B1A" w:rsidP="00F57E70">
            <w:pPr>
              <w:spacing w:before="100"/>
              <w:rPr>
                <w:b/>
                <w:bCs/>
                <w:sz w:val="19"/>
                <w:szCs w:val="19"/>
              </w:rPr>
            </w:pPr>
            <w:r w:rsidRPr="00BD253B">
              <w:rPr>
                <w:b/>
                <w:bCs/>
                <w:sz w:val="19"/>
                <w:szCs w:val="19"/>
              </w:rPr>
              <w:t xml:space="preserve">Tätigkeit: </w:t>
            </w:r>
          </w:p>
        </w:tc>
        <w:tc>
          <w:tcPr>
            <w:tcW w:w="3326" w:type="dxa"/>
            <w:gridSpan w:val="3"/>
          </w:tcPr>
          <w:p w:rsidR="00044B1A" w:rsidRPr="00BD253B" w:rsidRDefault="00044B1A" w:rsidP="00F57E70">
            <w:pPr>
              <w:spacing w:before="100"/>
              <w:rPr>
                <w:b/>
                <w:bCs/>
                <w:sz w:val="19"/>
                <w:szCs w:val="19"/>
              </w:rPr>
            </w:pPr>
            <w:r w:rsidRPr="00BD253B">
              <w:rPr>
                <w:b/>
                <w:bCs/>
                <w:sz w:val="19"/>
                <w:szCs w:val="19"/>
              </w:rPr>
              <w:t>Unterschrift:</w:t>
            </w:r>
          </w:p>
        </w:tc>
      </w:tr>
      <w:tr w:rsidR="00044B1A" w:rsidRPr="00BD253B" w:rsidTr="00943E7A">
        <w:trPr>
          <w:trHeight w:val="372"/>
        </w:trPr>
        <w:tc>
          <w:tcPr>
            <w:tcW w:w="11254" w:type="dxa"/>
            <w:gridSpan w:val="6"/>
            <w:tcBorders>
              <w:bottom w:val="single" w:sz="6" w:space="0" w:color="auto"/>
            </w:tcBorders>
            <w:shd w:val="clear" w:color="auto" w:fill="FF0000"/>
          </w:tcPr>
          <w:p w:rsidR="00044B1A" w:rsidRPr="00943E7A" w:rsidRDefault="00B53288" w:rsidP="00F57E70">
            <w:pPr>
              <w:pStyle w:val="berschrift3"/>
              <w:tabs>
                <w:tab w:val="left" w:pos="874"/>
                <w:tab w:val="left" w:pos="2006"/>
                <w:tab w:val="center" w:pos="5032"/>
              </w:tabs>
              <w:spacing w:before="40"/>
            </w:pPr>
            <w:r w:rsidRPr="00943E7A">
              <w:t>PRODUKTBEZEICHNUNG</w:t>
            </w:r>
          </w:p>
        </w:tc>
      </w:tr>
      <w:tr w:rsidR="00044B1A" w:rsidRPr="00BD253B" w:rsidTr="00943E7A">
        <w:trPr>
          <w:trHeight w:val="313"/>
        </w:trPr>
        <w:tc>
          <w:tcPr>
            <w:tcW w:w="1202" w:type="dxa"/>
            <w:tcBorders>
              <w:right w:val="nil"/>
            </w:tcBorders>
          </w:tcPr>
          <w:p w:rsidR="00044B1A" w:rsidRPr="00BD253B" w:rsidRDefault="00044B1A" w:rsidP="00F57E70">
            <w:pPr>
              <w:rPr>
                <w:b/>
                <w:bCs/>
                <w:sz w:val="19"/>
                <w:szCs w:val="19"/>
              </w:rPr>
            </w:pPr>
          </w:p>
        </w:tc>
        <w:tc>
          <w:tcPr>
            <w:tcW w:w="10052" w:type="dxa"/>
            <w:gridSpan w:val="5"/>
            <w:tcBorders>
              <w:left w:val="nil"/>
            </w:tcBorders>
          </w:tcPr>
          <w:p w:rsidR="00044B1A" w:rsidRPr="00BB16D8" w:rsidRDefault="00B504BB" w:rsidP="00240F23">
            <w:pPr>
              <w:jc w:val="center"/>
              <w:rPr>
                <w:rFonts w:ascii="Verdana" w:hAnsi="Verdana"/>
                <w:b/>
                <w:sz w:val="32"/>
                <w:szCs w:val="32"/>
              </w:rPr>
            </w:pPr>
            <w:r w:rsidRPr="00BB16D8">
              <w:rPr>
                <w:b/>
                <w:sz w:val="32"/>
                <w:szCs w:val="32"/>
              </w:rPr>
              <w:t>Beckensteine 3</w:t>
            </w:r>
            <w:r w:rsidR="00240F23">
              <w:rPr>
                <w:b/>
                <w:sz w:val="32"/>
                <w:szCs w:val="32"/>
              </w:rPr>
              <w:t>45</w:t>
            </w:r>
          </w:p>
        </w:tc>
      </w:tr>
      <w:tr w:rsidR="00044B1A" w:rsidRPr="00BD253B" w:rsidTr="00943E7A">
        <w:trPr>
          <w:trHeight w:val="357"/>
        </w:trPr>
        <w:tc>
          <w:tcPr>
            <w:tcW w:w="11254" w:type="dxa"/>
            <w:gridSpan w:val="6"/>
            <w:shd w:val="clear" w:color="auto" w:fill="FF0000"/>
          </w:tcPr>
          <w:p w:rsidR="00044B1A" w:rsidRPr="00943E7A" w:rsidRDefault="00044B1A" w:rsidP="00F57E70">
            <w:pPr>
              <w:pStyle w:val="berschrift3"/>
              <w:tabs>
                <w:tab w:val="left" w:pos="874"/>
                <w:tab w:val="left" w:pos="2006"/>
                <w:tab w:val="center" w:pos="5032"/>
              </w:tabs>
              <w:spacing w:before="40"/>
            </w:pPr>
            <w:r w:rsidRPr="00943E7A">
              <w:t>GEFAHREN FÜR MENSCH UND UMWELT</w:t>
            </w:r>
          </w:p>
        </w:tc>
      </w:tr>
      <w:tr w:rsidR="00044B1A" w:rsidRPr="00BD253B" w:rsidTr="00FD7F7A">
        <w:trPr>
          <w:trHeight w:val="1489"/>
        </w:trPr>
        <w:tc>
          <w:tcPr>
            <w:tcW w:w="1202" w:type="dxa"/>
          </w:tcPr>
          <w:p w:rsidR="00D86422" w:rsidRPr="00D86422" w:rsidRDefault="00F86DA3" w:rsidP="00943E7A">
            <w:pPr>
              <w:jc w:val="center"/>
            </w:pPr>
            <w:r w:rsidRPr="00D86422">
              <w:rPr>
                <w:noProof/>
              </w:rPr>
              <w:drawing>
                <wp:inline distT="0" distB="0" distL="0" distR="0">
                  <wp:extent cx="6762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A542AE" w:rsidRPr="00A542AE" w:rsidRDefault="00D86422" w:rsidP="00943E7A">
            <w:pPr>
              <w:jc w:val="center"/>
            </w:pPr>
            <w:r>
              <w:t>Gefahr</w:t>
            </w:r>
          </w:p>
        </w:tc>
        <w:tc>
          <w:tcPr>
            <w:tcW w:w="8353" w:type="dxa"/>
            <w:gridSpan w:val="3"/>
            <w:tcBorders>
              <w:right w:val="nil"/>
            </w:tcBorders>
          </w:tcPr>
          <w:p w:rsidR="00F63EBA" w:rsidRPr="00120FDC" w:rsidRDefault="00120FDC" w:rsidP="00F57E70">
            <w:pPr>
              <w:tabs>
                <w:tab w:val="left" w:pos="587"/>
              </w:tabs>
            </w:pPr>
            <w:r>
              <w:t xml:space="preserve">      </w:t>
            </w:r>
            <w:r w:rsidR="00F63EBA" w:rsidRPr="00A542AE">
              <w:rPr>
                <w:sz w:val="20"/>
                <w:szCs w:val="20"/>
              </w:rPr>
              <w:t>Kennzeichnung (Verordnung (EG) Nr. 1272/2008)</w:t>
            </w:r>
          </w:p>
          <w:p w:rsidR="00D86422" w:rsidRPr="00D86422" w:rsidRDefault="00D86422" w:rsidP="00D86422">
            <w:pPr>
              <w:numPr>
                <w:ilvl w:val="0"/>
                <w:numId w:val="3"/>
              </w:numPr>
              <w:tabs>
                <w:tab w:val="left" w:pos="587"/>
              </w:tabs>
              <w:rPr>
                <w:sz w:val="20"/>
                <w:szCs w:val="20"/>
              </w:rPr>
            </w:pPr>
            <w:r w:rsidRPr="00D86422">
              <w:rPr>
                <w:sz w:val="20"/>
                <w:szCs w:val="20"/>
              </w:rPr>
              <w:t>H315 Verursacht Hautreizungen.</w:t>
            </w:r>
          </w:p>
          <w:p w:rsidR="00D86422" w:rsidRPr="00D86422" w:rsidRDefault="00D86422" w:rsidP="00D86422">
            <w:pPr>
              <w:numPr>
                <w:ilvl w:val="0"/>
                <w:numId w:val="3"/>
              </w:numPr>
              <w:tabs>
                <w:tab w:val="left" w:pos="587"/>
              </w:tabs>
              <w:rPr>
                <w:sz w:val="20"/>
                <w:szCs w:val="20"/>
              </w:rPr>
            </w:pPr>
            <w:r w:rsidRPr="00D86422">
              <w:rPr>
                <w:sz w:val="20"/>
                <w:szCs w:val="20"/>
              </w:rPr>
              <w:t>H318 Verursacht schwere Augenschäden.</w:t>
            </w:r>
          </w:p>
          <w:p w:rsidR="00B504BB" w:rsidRPr="00D86422" w:rsidRDefault="00D86422" w:rsidP="00D86422">
            <w:pPr>
              <w:numPr>
                <w:ilvl w:val="0"/>
                <w:numId w:val="3"/>
              </w:numPr>
              <w:tabs>
                <w:tab w:val="left" w:pos="587"/>
              </w:tabs>
              <w:rPr>
                <w:sz w:val="20"/>
                <w:szCs w:val="20"/>
              </w:rPr>
            </w:pPr>
            <w:r w:rsidRPr="00D86422">
              <w:rPr>
                <w:sz w:val="20"/>
                <w:szCs w:val="20"/>
              </w:rPr>
              <w:t>H412 Schädlich für Wasserorganismen, mit langfristiger Wirkung.</w:t>
            </w:r>
          </w:p>
        </w:tc>
        <w:tc>
          <w:tcPr>
            <w:tcW w:w="1699" w:type="dxa"/>
            <w:gridSpan w:val="2"/>
            <w:tcBorders>
              <w:left w:val="nil"/>
            </w:tcBorders>
          </w:tcPr>
          <w:p w:rsidR="00044B1A" w:rsidRPr="00BD253B" w:rsidRDefault="00044B1A" w:rsidP="00B504BB">
            <w:pPr>
              <w:tabs>
                <w:tab w:val="left" w:pos="720"/>
              </w:tabs>
              <w:jc w:val="center"/>
              <w:rPr>
                <w:sz w:val="21"/>
                <w:szCs w:val="21"/>
              </w:rPr>
            </w:pPr>
            <w:r w:rsidRPr="00BD253B">
              <w:rPr>
                <w:sz w:val="21"/>
                <w:szCs w:val="21"/>
              </w:rPr>
              <w:br/>
            </w:r>
            <w:r w:rsidR="00F86DA3" w:rsidRPr="00B504BB">
              <w:rPr>
                <w:noProof/>
                <w:sz w:val="21"/>
                <w:szCs w:val="21"/>
              </w:rPr>
              <w:drawing>
                <wp:inline distT="0" distB="0" distL="0" distR="0">
                  <wp:extent cx="609600" cy="600075"/>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tc>
      </w:tr>
      <w:tr w:rsidR="00044B1A" w:rsidRPr="00BD253B" w:rsidTr="00943E7A">
        <w:trPr>
          <w:trHeight w:val="372"/>
        </w:trPr>
        <w:tc>
          <w:tcPr>
            <w:tcW w:w="11254" w:type="dxa"/>
            <w:gridSpan w:val="6"/>
            <w:shd w:val="clear" w:color="auto" w:fill="FF0000"/>
          </w:tcPr>
          <w:p w:rsidR="00044B1A" w:rsidRPr="00943E7A" w:rsidRDefault="00044B1A" w:rsidP="00F57E70">
            <w:pPr>
              <w:pStyle w:val="berschrift3"/>
              <w:spacing w:before="40"/>
            </w:pPr>
            <w:r w:rsidRPr="00943E7A">
              <w:t>SCHUTZMASSNAHMEN UND VERHALTENSREGELN</w:t>
            </w:r>
          </w:p>
        </w:tc>
      </w:tr>
      <w:tr w:rsidR="00044B1A" w:rsidRPr="00BD253B" w:rsidTr="00943E7A">
        <w:trPr>
          <w:trHeight w:val="2909"/>
        </w:trPr>
        <w:tc>
          <w:tcPr>
            <w:tcW w:w="1202" w:type="dxa"/>
          </w:tcPr>
          <w:p w:rsidR="00044B1A" w:rsidRPr="00BD253B" w:rsidRDefault="00F86DA3" w:rsidP="00F57E70">
            <w:pPr>
              <w:rPr>
                <w:sz w:val="19"/>
                <w:szCs w:val="19"/>
              </w:rPr>
            </w:pPr>
            <w:r w:rsidRPr="00BD253B">
              <w:rPr>
                <w:noProof/>
                <w:sz w:val="8"/>
                <w:szCs w:val="8"/>
              </w:rPr>
              <w:drawing>
                <wp:inline distT="0" distB="0" distL="0" distR="0">
                  <wp:extent cx="542925" cy="542925"/>
                  <wp:effectExtent l="0" t="0" r="9525"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044B1A" w:rsidRPr="00BD253B" w:rsidRDefault="00F86DA3" w:rsidP="00F57E70">
            <w:pPr>
              <w:rPr>
                <w:sz w:val="15"/>
                <w:szCs w:val="15"/>
              </w:rPr>
            </w:pPr>
            <w:r w:rsidRPr="00BD253B">
              <w:rPr>
                <w:noProof/>
                <w:sz w:val="8"/>
                <w:szCs w:val="8"/>
              </w:rPr>
              <w:drawing>
                <wp:inline distT="0" distB="0" distL="0" distR="0">
                  <wp:extent cx="542925" cy="542925"/>
                  <wp:effectExtent l="0" t="0" r="952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044B1A" w:rsidRPr="00BD253B" w:rsidRDefault="00044B1A" w:rsidP="00F57E70">
            <w:pPr>
              <w:jc w:val="center"/>
              <w:rPr>
                <w:sz w:val="8"/>
                <w:szCs w:val="8"/>
              </w:rPr>
            </w:pPr>
          </w:p>
          <w:p w:rsidR="00044B1A" w:rsidRPr="00BD253B" w:rsidRDefault="00F86DA3" w:rsidP="00F57E70">
            <w:pPr>
              <w:jc w:val="center"/>
              <w:rPr>
                <w:sz w:val="8"/>
                <w:szCs w:val="8"/>
              </w:rPr>
            </w:pPr>
            <w:r w:rsidRPr="00BD253B">
              <w:rPr>
                <w:noProof/>
                <w:sz w:val="19"/>
                <w:szCs w:val="19"/>
              </w:rPr>
              <w:drawing>
                <wp:inline distT="0" distB="0" distL="0" distR="0">
                  <wp:extent cx="542925" cy="542925"/>
                  <wp:effectExtent l="0" t="0" r="9525" b="9525"/>
                  <wp:docPr id="5" name="Bild 5" descr="schuerze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uerze_k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689" w:type="dxa"/>
            <w:gridSpan w:val="4"/>
          </w:tcPr>
          <w:p w:rsidR="00241173" w:rsidRPr="00241173" w:rsidRDefault="00241173" w:rsidP="00F57E70">
            <w:pPr>
              <w:rPr>
                <w:bCs/>
                <w:sz w:val="20"/>
                <w:szCs w:val="20"/>
              </w:rPr>
            </w:pPr>
            <w:r w:rsidRPr="00241173">
              <w:rPr>
                <w:bCs/>
                <w:sz w:val="20"/>
                <w:szCs w:val="20"/>
              </w:rPr>
              <w:t>Verhindern Sie den Kontakt mit Haut, Augen und Schleimhäuten. Für ausreichende Lüftung sorgen. Halten Sie die Regeln der richtigen persönlichen Hygiene ein, wie Waschen nach Handhabung von Material, vor dem Essen, Trinken oder Rauchen. Reinigen Sie regelmäßig Arbeitskleidung und Schutzmittel. Entsorgen Sie kontaminierte Kleidung und Schuhe, die nicht gereinigt werden können. Die Auswahl der persönlichen Schutzmittel hängt von den Bedingungen der möglichen Exposition, von der Verwendung, der Art der Handhabung, von der Konzentration und der Belüftung ab.</w:t>
            </w:r>
          </w:p>
          <w:p w:rsidR="00241173" w:rsidRPr="00241173" w:rsidRDefault="00241173" w:rsidP="00241173">
            <w:pPr>
              <w:rPr>
                <w:sz w:val="20"/>
                <w:szCs w:val="20"/>
              </w:rPr>
            </w:pPr>
            <w:r w:rsidRPr="00241173">
              <w:rPr>
                <w:b/>
                <w:sz w:val="20"/>
                <w:szCs w:val="20"/>
              </w:rPr>
              <w:t>Augen- /Gesichtsschutz:</w:t>
            </w:r>
            <w:r w:rsidRPr="00241173">
              <w:rPr>
                <w:sz w:val="20"/>
                <w:szCs w:val="20"/>
              </w:rPr>
              <w:t xml:space="preserve"> Bei Manipulation mit original gepackt Produkt nicht nötig. Verhindern Sie Eindringen in die Augen. Wenn bei der Arbeit Eindringen in die Augen droht (Manipulation mit ungepacktem Produkt), eine dichte Brille oder einen Gesichtsschild tragen (EN 166).</w:t>
            </w:r>
          </w:p>
          <w:p w:rsidR="00241173" w:rsidRPr="00241173" w:rsidRDefault="00241173" w:rsidP="00241173">
            <w:pPr>
              <w:rPr>
                <w:sz w:val="20"/>
                <w:szCs w:val="20"/>
              </w:rPr>
            </w:pPr>
            <w:r w:rsidRPr="00241173">
              <w:rPr>
                <w:b/>
                <w:sz w:val="20"/>
                <w:szCs w:val="20"/>
              </w:rPr>
              <w:t>Hautschutz:</w:t>
            </w:r>
            <w:r w:rsidRPr="00241173">
              <w:rPr>
                <w:sz w:val="20"/>
                <w:szCs w:val="20"/>
              </w:rPr>
              <w:t xml:space="preserve"> Bei Manipulation mit original gepackt Produkt nicht nötig. Verhindern Sie Hautkontakt. Tragen Sie bei Arbeit mit ungepacktem Produkt geeignete Chemikalien-resistente Schutzhandschuhe</w:t>
            </w:r>
          </w:p>
          <w:p w:rsidR="00241173" w:rsidRPr="00241173" w:rsidRDefault="00241173" w:rsidP="00241173">
            <w:pPr>
              <w:rPr>
                <w:sz w:val="20"/>
                <w:szCs w:val="20"/>
              </w:rPr>
            </w:pPr>
            <w:r w:rsidRPr="00241173">
              <w:rPr>
                <w:b/>
                <w:sz w:val="20"/>
                <w:szCs w:val="20"/>
              </w:rPr>
              <w:t>Atemschutz:</w:t>
            </w:r>
            <w:r w:rsidRPr="00241173">
              <w:rPr>
                <w:sz w:val="20"/>
                <w:szCs w:val="20"/>
              </w:rPr>
              <w:t xml:space="preserve"> Bei üblicher Verwendung nicht nötig.</w:t>
            </w:r>
          </w:p>
          <w:p w:rsidR="00044B1A" w:rsidRDefault="00241173" w:rsidP="00241173">
            <w:pPr>
              <w:rPr>
                <w:sz w:val="20"/>
                <w:szCs w:val="20"/>
              </w:rPr>
            </w:pPr>
            <w:r w:rsidRPr="00241173">
              <w:rPr>
                <w:b/>
                <w:sz w:val="20"/>
                <w:szCs w:val="20"/>
              </w:rPr>
              <w:t>Thermische Gefahren:</w:t>
            </w:r>
            <w:r w:rsidRPr="00241173">
              <w:rPr>
                <w:sz w:val="20"/>
                <w:szCs w:val="20"/>
              </w:rPr>
              <w:t xml:space="preserve"> Drohen bei normaler Verwendung nicht</w:t>
            </w:r>
            <w:r w:rsidR="007F705F" w:rsidRPr="00241173">
              <w:rPr>
                <w:sz w:val="20"/>
                <w:szCs w:val="20"/>
              </w:rPr>
              <w:t>.</w:t>
            </w:r>
          </w:p>
          <w:p w:rsidR="00241173" w:rsidRPr="00241173" w:rsidRDefault="00241173" w:rsidP="00241173">
            <w:pPr>
              <w:jc w:val="center"/>
              <w:rPr>
                <w:b/>
                <w:sz w:val="19"/>
                <w:szCs w:val="19"/>
              </w:rPr>
            </w:pPr>
            <w:r w:rsidRPr="00241173">
              <w:rPr>
                <w:b/>
                <w:sz w:val="19"/>
                <w:szCs w:val="19"/>
              </w:rPr>
              <w:t>Darf nicht in die Hände von Kindern gelangen.</w:t>
            </w:r>
          </w:p>
        </w:tc>
        <w:tc>
          <w:tcPr>
            <w:tcW w:w="1362" w:type="dxa"/>
          </w:tcPr>
          <w:p w:rsidR="00044B1A" w:rsidRPr="00BD253B" w:rsidRDefault="00044B1A" w:rsidP="00F57E70">
            <w:pPr>
              <w:spacing w:before="20" w:after="60"/>
              <w:ind w:left="-57"/>
              <w:jc w:val="center"/>
              <w:rPr>
                <w:sz w:val="21"/>
                <w:szCs w:val="21"/>
              </w:rPr>
            </w:pPr>
          </w:p>
          <w:p w:rsidR="00044B1A" w:rsidRPr="00BD253B" w:rsidRDefault="00F86DA3" w:rsidP="00F57E70">
            <w:pPr>
              <w:spacing w:before="20" w:after="60"/>
              <w:ind w:left="-57"/>
              <w:jc w:val="center"/>
              <w:rPr>
                <w:sz w:val="21"/>
                <w:szCs w:val="21"/>
              </w:rPr>
            </w:pPr>
            <w:r w:rsidRPr="00BD253B">
              <w:rPr>
                <w:noProof/>
                <w:sz w:val="19"/>
                <w:szCs w:val="19"/>
              </w:rPr>
              <w:drawing>
                <wp:inline distT="0" distB="0" distL="0" distR="0">
                  <wp:extent cx="542925" cy="542925"/>
                  <wp:effectExtent l="0" t="0" r="9525" b="952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044B1A" w:rsidRPr="00BD253B" w:rsidRDefault="00044B1A" w:rsidP="00F57E70">
            <w:pPr>
              <w:spacing w:before="20" w:after="60"/>
              <w:ind w:left="-57"/>
              <w:jc w:val="center"/>
              <w:rPr>
                <w:sz w:val="21"/>
                <w:szCs w:val="21"/>
              </w:rPr>
            </w:pPr>
          </w:p>
          <w:p w:rsidR="00044B1A" w:rsidRPr="00BD253B" w:rsidRDefault="00044B1A" w:rsidP="00F57E70">
            <w:pPr>
              <w:spacing w:before="20" w:after="60"/>
              <w:ind w:left="-57"/>
              <w:jc w:val="center"/>
              <w:rPr>
                <w:sz w:val="21"/>
                <w:szCs w:val="21"/>
              </w:rPr>
            </w:pPr>
          </w:p>
          <w:p w:rsidR="00044B1A" w:rsidRPr="00BD253B" w:rsidRDefault="00044B1A" w:rsidP="00F57E70">
            <w:pPr>
              <w:spacing w:before="20" w:after="60"/>
              <w:ind w:left="-57"/>
              <w:jc w:val="center"/>
              <w:rPr>
                <w:sz w:val="21"/>
                <w:szCs w:val="21"/>
              </w:rPr>
            </w:pPr>
          </w:p>
          <w:p w:rsidR="00044B1A" w:rsidRPr="00BD253B" w:rsidRDefault="00044B1A" w:rsidP="00F57E70">
            <w:pPr>
              <w:spacing w:before="20" w:after="60"/>
              <w:ind w:left="-57"/>
              <w:jc w:val="center"/>
              <w:rPr>
                <w:sz w:val="21"/>
                <w:szCs w:val="21"/>
              </w:rPr>
            </w:pPr>
          </w:p>
          <w:p w:rsidR="00044B1A" w:rsidRPr="00BD253B" w:rsidRDefault="00044B1A" w:rsidP="00F57E70">
            <w:pPr>
              <w:spacing w:before="20" w:after="60"/>
              <w:rPr>
                <w:sz w:val="19"/>
                <w:szCs w:val="19"/>
              </w:rPr>
            </w:pPr>
          </w:p>
        </w:tc>
      </w:tr>
      <w:tr w:rsidR="00044B1A" w:rsidRPr="00BD253B" w:rsidTr="00943E7A">
        <w:trPr>
          <w:trHeight w:val="292"/>
        </w:trPr>
        <w:tc>
          <w:tcPr>
            <w:tcW w:w="11254" w:type="dxa"/>
            <w:gridSpan w:val="6"/>
            <w:shd w:val="clear" w:color="auto" w:fill="FF0000"/>
          </w:tcPr>
          <w:p w:rsidR="00044B1A" w:rsidRPr="00943E7A" w:rsidRDefault="00044B1A" w:rsidP="00F57E70">
            <w:pPr>
              <w:pStyle w:val="berschrift3"/>
              <w:spacing w:before="40"/>
            </w:pPr>
            <w:r w:rsidRPr="00943E7A">
              <w:t>VERHALTEN IM GEFAHRFALL – Notruf 112</w:t>
            </w:r>
          </w:p>
        </w:tc>
      </w:tr>
      <w:tr w:rsidR="00044B1A" w:rsidRPr="00BD253B" w:rsidTr="00943E7A">
        <w:trPr>
          <w:trHeight w:val="1205"/>
        </w:trPr>
        <w:tc>
          <w:tcPr>
            <w:tcW w:w="1202" w:type="dxa"/>
          </w:tcPr>
          <w:p w:rsidR="00044B1A" w:rsidRPr="00BD253B" w:rsidRDefault="00044B1A" w:rsidP="00F57E70">
            <w:pPr>
              <w:spacing w:before="20" w:after="120"/>
              <w:rPr>
                <w:sz w:val="8"/>
                <w:szCs w:val="8"/>
              </w:rPr>
            </w:pPr>
          </w:p>
        </w:tc>
        <w:tc>
          <w:tcPr>
            <w:tcW w:w="10052" w:type="dxa"/>
            <w:gridSpan w:val="5"/>
          </w:tcPr>
          <w:p w:rsidR="007F705F" w:rsidRPr="00A542AE" w:rsidRDefault="00044B1A" w:rsidP="00F57E70">
            <w:pPr>
              <w:adjustRightInd w:val="0"/>
              <w:spacing w:before="0"/>
              <w:rPr>
                <w:sz w:val="20"/>
                <w:szCs w:val="20"/>
              </w:rPr>
            </w:pPr>
            <w:r w:rsidRPr="00A542AE">
              <w:rPr>
                <w:b/>
                <w:sz w:val="20"/>
                <w:szCs w:val="20"/>
              </w:rPr>
              <w:t>Im Brandfall</w:t>
            </w:r>
            <w:r w:rsidR="007F705F" w:rsidRPr="00A542AE">
              <w:rPr>
                <w:sz w:val="20"/>
                <w:szCs w:val="20"/>
              </w:rPr>
              <w:t>. Im Brandfall Entstehung gefährlicher Brandgase oder Dämpfe möglich.</w:t>
            </w:r>
          </w:p>
          <w:p w:rsidR="007F705F" w:rsidRPr="00A542AE" w:rsidRDefault="00B90714" w:rsidP="00B36EF1">
            <w:pPr>
              <w:adjustRightInd w:val="0"/>
              <w:spacing w:before="0"/>
              <w:rPr>
                <w:sz w:val="20"/>
                <w:szCs w:val="20"/>
              </w:rPr>
            </w:pPr>
            <w:r w:rsidRPr="00241173">
              <w:rPr>
                <w:b/>
                <w:sz w:val="20"/>
                <w:szCs w:val="20"/>
              </w:rPr>
              <w:t>Geeignete Löschmittel:</w:t>
            </w:r>
            <w:r w:rsidRPr="00A542AE">
              <w:rPr>
                <w:sz w:val="20"/>
                <w:szCs w:val="20"/>
              </w:rPr>
              <w:t xml:space="preserve">  </w:t>
            </w:r>
            <w:r w:rsidR="00241173">
              <w:t xml:space="preserve"> </w:t>
            </w:r>
            <w:r w:rsidR="00241173" w:rsidRPr="00241173">
              <w:rPr>
                <w:sz w:val="20"/>
                <w:szCs w:val="20"/>
              </w:rPr>
              <w:t>Sprühwasser/Sprühnebel, Schaum, Pulver, Kohlendioxid oder andere Löschgase</w:t>
            </w:r>
          </w:p>
          <w:p w:rsidR="00BD08BF" w:rsidRPr="00A542AE" w:rsidRDefault="007F705F" w:rsidP="00F57E70">
            <w:pPr>
              <w:adjustRightInd w:val="0"/>
              <w:spacing w:before="0"/>
              <w:rPr>
                <w:sz w:val="20"/>
                <w:szCs w:val="20"/>
              </w:rPr>
            </w:pPr>
            <w:r w:rsidRPr="00A542AE">
              <w:rPr>
                <w:sz w:val="20"/>
                <w:szCs w:val="20"/>
              </w:rPr>
              <w:t>Eindringen von Löschwasser in Oberflächengewässer oder Grundwasser vermeiden.</w:t>
            </w:r>
            <w:r w:rsidR="00B90714" w:rsidRPr="00A542AE">
              <w:rPr>
                <w:sz w:val="20"/>
                <w:szCs w:val="20"/>
              </w:rPr>
              <w:t xml:space="preserve">                          </w:t>
            </w:r>
          </w:p>
          <w:p w:rsidR="00FD7F7A" w:rsidRDefault="00044B1A" w:rsidP="00FD7F7A">
            <w:pPr>
              <w:spacing w:before="0"/>
              <w:rPr>
                <w:sz w:val="20"/>
                <w:szCs w:val="20"/>
              </w:rPr>
            </w:pPr>
            <w:r w:rsidRPr="00A542AE">
              <w:rPr>
                <w:b/>
                <w:bCs/>
                <w:sz w:val="20"/>
                <w:szCs w:val="20"/>
              </w:rPr>
              <w:t xml:space="preserve">Auslaufen:     </w:t>
            </w:r>
            <w:r w:rsidRPr="00A542AE">
              <w:rPr>
                <w:sz w:val="20"/>
                <w:szCs w:val="20"/>
              </w:rPr>
              <w:t>Verschüttetes Gut mit saugfähigem Material (z.B. geeignetem Chemikalienbinder) auf</w:t>
            </w:r>
            <w:r w:rsidRPr="00A542AE">
              <w:rPr>
                <w:sz w:val="20"/>
                <w:szCs w:val="20"/>
              </w:rPr>
              <w:softHyphen/>
              <w:t xml:space="preserve">nehmen </w:t>
            </w:r>
            <w:r w:rsidR="00FD7F7A">
              <w:rPr>
                <w:sz w:val="20"/>
                <w:szCs w:val="20"/>
              </w:rPr>
              <w:t xml:space="preserve">                                                                 </w:t>
            </w:r>
          </w:p>
          <w:p w:rsidR="00044B1A" w:rsidRPr="00FD7F7A" w:rsidRDefault="00FD7F7A" w:rsidP="00FD7F7A">
            <w:pPr>
              <w:spacing w:before="0"/>
              <w:rPr>
                <w:sz w:val="20"/>
                <w:szCs w:val="20"/>
              </w:rPr>
            </w:pPr>
            <w:r>
              <w:rPr>
                <w:sz w:val="20"/>
                <w:szCs w:val="20"/>
              </w:rPr>
              <w:t xml:space="preserve">                        </w:t>
            </w:r>
            <w:r w:rsidR="00044B1A" w:rsidRPr="00A542AE">
              <w:rPr>
                <w:sz w:val="20"/>
                <w:szCs w:val="20"/>
              </w:rPr>
              <w:t>und in verschließbare Behälter füllen.</w:t>
            </w:r>
          </w:p>
          <w:p w:rsidR="00044B1A" w:rsidRPr="00BD253B" w:rsidRDefault="00044B1A" w:rsidP="00F57E70">
            <w:pPr>
              <w:tabs>
                <w:tab w:val="left" w:pos="1418"/>
                <w:tab w:val="left" w:pos="1843"/>
              </w:tabs>
              <w:spacing w:after="120"/>
              <w:rPr>
                <w:sz w:val="19"/>
                <w:szCs w:val="19"/>
              </w:rPr>
            </w:pPr>
            <w:r w:rsidRPr="00A542AE">
              <w:rPr>
                <w:b/>
                <w:bCs/>
                <w:sz w:val="20"/>
                <w:szCs w:val="20"/>
              </w:rPr>
              <w:t>Sonstiges:</w:t>
            </w:r>
            <w:r w:rsidRPr="00A542AE">
              <w:rPr>
                <w:b/>
                <w:bCs/>
                <w:sz w:val="20"/>
                <w:szCs w:val="20"/>
              </w:rPr>
              <w:tab/>
            </w:r>
            <w:r w:rsidRPr="00A542AE">
              <w:rPr>
                <w:sz w:val="20"/>
                <w:szCs w:val="20"/>
              </w:rPr>
              <w:t xml:space="preserve">Unbeteiligte warnen! </w:t>
            </w:r>
            <w:r w:rsidR="00BD08BF" w:rsidRPr="00A542AE">
              <w:rPr>
                <w:sz w:val="20"/>
                <w:szCs w:val="20"/>
              </w:rPr>
              <w:t xml:space="preserve">              </w:t>
            </w:r>
            <w:r w:rsidRPr="00A542AE">
              <w:rPr>
                <w:sz w:val="20"/>
                <w:szCs w:val="20"/>
              </w:rPr>
              <w:t xml:space="preserve">Vorgesetzten informieren!        Unfalltelefon:  </w:t>
            </w:r>
            <w:r w:rsidRPr="00A542AE">
              <w:rPr>
                <w:b/>
                <w:bCs/>
                <w:sz w:val="20"/>
                <w:szCs w:val="20"/>
              </w:rPr>
              <w:t>112</w:t>
            </w:r>
          </w:p>
        </w:tc>
      </w:tr>
      <w:tr w:rsidR="00044B1A" w:rsidRPr="00BD253B" w:rsidTr="00943E7A">
        <w:trPr>
          <w:trHeight w:val="357"/>
        </w:trPr>
        <w:tc>
          <w:tcPr>
            <w:tcW w:w="11254" w:type="dxa"/>
            <w:gridSpan w:val="6"/>
            <w:shd w:val="clear" w:color="auto" w:fill="FF0000"/>
          </w:tcPr>
          <w:p w:rsidR="00044B1A" w:rsidRPr="00943E7A" w:rsidRDefault="00044B1A" w:rsidP="00F57E70">
            <w:pPr>
              <w:pStyle w:val="berschrift3"/>
              <w:spacing w:before="40"/>
            </w:pPr>
            <w:r w:rsidRPr="00943E7A">
              <w:t>ERSTE HILFE – Notruf 112</w:t>
            </w:r>
          </w:p>
        </w:tc>
      </w:tr>
      <w:tr w:rsidR="00044B1A" w:rsidRPr="00BD253B" w:rsidTr="00FD7F7A">
        <w:trPr>
          <w:trHeight w:val="2048"/>
        </w:trPr>
        <w:tc>
          <w:tcPr>
            <w:tcW w:w="1202" w:type="dxa"/>
          </w:tcPr>
          <w:p w:rsidR="00044B1A" w:rsidRPr="00BD253B" w:rsidRDefault="00F86DA3" w:rsidP="00F57E70">
            <w:pPr>
              <w:rPr>
                <w:b/>
                <w:bCs/>
                <w:sz w:val="21"/>
                <w:szCs w:val="21"/>
              </w:rPr>
            </w:pPr>
            <w:r w:rsidRPr="00BD253B">
              <w:rPr>
                <w:noProof/>
                <w:sz w:val="15"/>
                <w:szCs w:val="15"/>
              </w:rPr>
              <w:drawing>
                <wp:inline distT="0" distB="0" distL="0" distR="0">
                  <wp:extent cx="542925" cy="542925"/>
                  <wp:effectExtent l="0" t="0" r="9525" b="952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044B1A" w:rsidRPr="00BD253B" w:rsidRDefault="00044B1A" w:rsidP="00F57E70">
            <w:pPr>
              <w:rPr>
                <w:b/>
                <w:bCs/>
                <w:sz w:val="8"/>
                <w:szCs w:val="8"/>
              </w:rPr>
            </w:pPr>
          </w:p>
          <w:p w:rsidR="00044B1A" w:rsidRPr="00BD253B" w:rsidRDefault="00044B1A" w:rsidP="00F57E70">
            <w:pPr>
              <w:rPr>
                <w:sz w:val="15"/>
                <w:szCs w:val="15"/>
              </w:rPr>
            </w:pPr>
            <w:r w:rsidRPr="00BD253B">
              <w:rPr>
                <w:b/>
                <w:bCs/>
                <w:sz w:val="15"/>
                <w:szCs w:val="15"/>
              </w:rPr>
              <w:t>Ersthelfer:</w:t>
            </w:r>
            <w:r w:rsidRPr="00BD253B">
              <w:rPr>
                <w:sz w:val="15"/>
                <w:szCs w:val="15"/>
              </w:rPr>
              <w:br/>
              <w:t>Herr/</w:t>
            </w:r>
            <w:r w:rsidRPr="00BD253B">
              <w:rPr>
                <w:sz w:val="15"/>
                <w:szCs w:val="15"/>
              </w:rPr>
              <w:br/>
              <w:t>Frau</w:t>
            </w:r>
            <w:r w:rsidRPr="00BD253B">
              <w:rPr>
                <w:sz w:val="15"/>
                <w:szCs w:val="15"/>
              </w:rPr>
              <w:br/>
            </w:r>
          </w:p>
          <w:p w:rsidR="00633189" w:rsidRPr="00BD253B" w:rsidRDefault="00633189" w:rsidP="00F57E70">
            <w:pPr>
              <w:rPr>
                <w:sz w:val="15"/>
                <w:szCs w:val="15"/>
              </w:rPr>
            </w:pPr>
          </w:p>
        </w:tc>
        <w:tc>
          <w:tcPr>
            <w:tcW w:w="10052" w:type="dxa"/>
            <w:gridSpan w:val="5"/>
          </w:tcPr>
          <w:p w:rsidR="00B36EF1" w:rsidRPr="00B36EF1" w:rsidRDefault="00B36EF1" w:rsidP="00B36EF1">
            <w:pPr>
              <w:rPr>
                <w:sz w:val="21"/>
                <w:szCs w:val="21"/>
              </w:rPr>
            </w:pPr>
            <w:r w:rsidRPr="00B36EF1">
              <w:rPr>
                <w:b/>
                <w:sz w:val="21"/>
                <w:szCs w:val="21"/>
              </w:rPr>
              <w:t xml:space="preserve">Nach Einatmen: </w:t>
            </w:r>
            <w:r w:rsidRPr="00B36EF1">
              <w:rPr>
                <w:sz w:val="21"/>
                <w:szCs w:val="21"/>
              </w:rPr>
              <w:t>Frischluftzufuhr, bei Beschwerden Arzt aufsuchen.</w:t>
            </w:r>
          </w:p>
          <w:p w:rsidR="00B36EF1" w:rsidRPr="00B36EF1" w:rsidRDefault="00B36EF1" w:rsidP="00B36EF1">
            <w:pPr>
              <w:rPr>
                <w:sz w:val="21"/>
                <w:szCs w:val="21"/>
              </w:rPr>
            </w:pPr>
            <w:r w:rsidRPr="00B36EF1">
              <w:rPr>
                <w:b/>
                <w:sz w:val="21"/>
                <w:szCs w:val="21"/>
              </w:rPr>
              <w:t xml:space="preserve">Nach Hautkontakt: </w:t>
            </w:r>
            <w:r w:rsidRPr="00B36EF1">
              <w:rPr>
                <w:sz w:val="21"/>
                <w:szCs w:val="21"/>
              </w:rPr>
              <w:t>Im Allgemeinen ist das Produkt nicht hautreizend.</w:t>
            </w:r>
          </w:p>
          <w:p w:rsidR="00B36EF1" w:rsidRPr="00B36EF1" w:rsidRDefault="00B36EF1" w:rsidP="00B36EF1">
            <w:pPr>
              <w:rPr>
                <w:b/>
                <w:sz w:val="21"/>
                <w:szCs w:val="21"/>
              </w:rPr>
            </w:pPr>
            <w:r w:rsidRPr="00B36EF1">
              <w:rPr>
                <w:b/>
                <w:sz w:val="21"/>
                <w:szCs w:val="21"/>
              </w:rPr>
              <w:t>Nach Augenkontakt:</w:t>
            </w:r>
            <w:r>
              <w:rPr>
                <w:b/>
                <w:sz w:val="21"/>
                <w:szCs w:val="21"/>
              </w:rPr>
              <w:t xml:space="preserve"> </w:t>
            </w:r>
            <w:r w:rsidRPr="00B36EF1">
              <w:rPr>
                <w:sz w:val="21"/>
                <w:szCs w:val="21"/>
              </w:rPr>
              <w:t xml:space="preserve">Augen mehrere Minuten bei geöffnetem </w:t>
            </w:r>
            <w:proofErr w:type="spellStart"/>
            <w:r w:rsidRPr="00B36EF1">
              <w:rPr>
                <w:sz w:val="21"/>
                <w:szCs w:val="21"/>
              </w:rPr>
              <w:t>Lidspalt</w:t>
            </w:r>
            <w:proofErr w:type="spellEnd"/>
            <w:r w:rsidRPr="00B36EF1">
              <w:rPr>
                <w:sz w:val="21"/>
                <w:szCs w:val="21"/>
              </w:rPr>
              <w:t xml:space="preserve"> unter fließendem Wasser spülen. Bei anhaltenden Beschwerden Arzt konsultieren.</w:t>
            </w:r>
          </w:p>
          <w:p w:rsidR="004C7237" w:rsidRDefault="00B36EF1" w:rsidP="00B36EF1">
            <w:pPr>
              <w:jc w:val="both"/>
              <w:rPr>
                <w:b/>
                <w:bCs/>
                <w:sz w:val="21"/>
                <w:szCs w:val="21"/>
              </w:rPr>
            </w:pPr>
            <w:r w:rsidRPr="00B36EF1">
              <w:rPr>
                <w:b/>
                <w:sz w:val="21"/>
                <w:szCs w:val="21"/>
              </w:rPr>
              <w:t xml:space="preserve">Nach Verschlucken: </w:t>
            </w:r>
            <w:r w:rsidRPr="00B36EF1">
              <w:rPr>
                <w:sz w:val="21"/>
                <w:szCs w:val="21"/>
              </w:rPr>
              <w:t>Bei anhaltenden Beschwerden Arzt konsultieren.</w:t>
            </w:r>
          </w:p>
          <w:p w:rsidR="00044B1A" w:rsidRPr="00BD253B" w:rsidRDefault="00044B1A" w:rsidP="00F57E70">
            <w:pPr>
              <w:jc w:val="both"/>
              <w:rPr>
                <w:sz w:val="21"/>
                <w:szCs w:val="21"/>
              </w:rPr>
            </w:pPr>
            <w:r w:rsidRPr="00BD253B">
              <w:rPr>
                <w:b/>
                <w:bCs/>
                <w:sz w:val="21"/>
                <w:szCs w:val="21"/>
              </w:rPr>
              <w:t>Allg. Hinweise:</w:t>
            </w:r>
            <w:r w:rsidRPr="00BD253B">
              <w:rPr>
                <w:b/>
                <w:bCs/>
                <w:sz w:val="21"/>
                <w:szCs w:val="21"/>
              </w:rPr>
              <w:tab/>
            </w:r>
            <w:r w:rsidRPr="00BD253B">
              <w:rPr>
                <w:sz w:val="21"/>
                <w:szCs w:val="21"/>
              </w:rPr>
              <w:t>Bei Symptomen, die auf Einwirkung des Mittels zurückzuführen sind, Arzt aufsuchen. Etikett dem Arzt vorlegen.</w:t>
            </w:r>
          </w:p>
        </w:tc>
      </w:tr>
      <w:tr w:rsidR="00044B1A" w:rsidRPr="00BD253B" w:rsidTr="00943E7A">
        <w:trPr>
          <w:trHeight w:val="357"/>
        </w:trPr>
        <w:tc>
          <w:tcPr>
            <w:tcW w:w="11254" w:type="dxa"/>
            <w:gridSpan w:val="6"/>
            <w:shd w:val="clear" w:color="auto" w:fill="FF0000"/>
          </w:tcPr>
          <w:p w:rsidR="00044B1A" w:rsidRPr="00BD253B" w:rsidRDefault="00044B1A" w:rsidP="00F57E70">
            <w:pPr>
              <w:pStyle w:val="berschrift2"/>
              <w:spacing w:before="40" w:after="40"/>
              <w:rPr>
                <w:color w:val="FFFFFF"/>
                <w:sz w:val="23"/>
                <w:szCs w:val="23"/>
              </w:rPr>
            </w:pPr>
            <w:r w:rsidRPr="00BD253B">
              <w:rPr>
                <w:color w:val="FFFFFF"/>
                <w:sz w:val="23"/>
                <w:szCs w:val="23"/>
              </w:rPr>
              <w:t>SACHGERECHTE ENTSORGUNG</w:t>
            </w:r>
          </w:p>
        </w:tc>
      </w:tr>
      <w:tr w:rsidR="00044B1A" w:rsidRPr="00BD253B" w:rsidTr="00943E7A">
        <w:trPr>
          <w:trHeight w:val="2295"/>
        </w:trPr>
        <w:tc>
          <w:tcPr>
            <w:tcW w:w="1202" w:type="dxa"/>
          </w:tcPr>
          <w:p w:rsidR="00044B1A" w:rsidRPr="00BD253B" w:rsidRDefault="00F86DA3" w:rsidP="00F57E70">
            <w:pPr>
              <w:spacing w:after="120"/>
              <w:ind w:left="40"/>
              <w:jc w:val="center"/>
              <w:rPr>
                <w:sz w:val="8"/>
                <w:szCs w:val="8"/>
              </w:rPr>
            </w:pPr>
            <w:r w:rsidRPr="00BD253B">
              <w:rPr>
                <w:noProof/>
                <w:sz w:val="8"/>
                <w:szCs w:val="8"/>
              </w:rPr>
              <w:drawing>
                <wp:anchor distT="0" distB="0" distL="114300" distR="114300" simplePos="0" relativeHeight="251657728" behindDoc="0" locked="0" layoutInCell="1" allowOverlap="1">
                  <wp:simplePos x="0" y="0"/>
                  <wp:positionH relativeFrom="column">
                    <wp:posOffset>32385</wp:posOffset>
                  </wp:positionH>
                  <wp:positionV relativeFrom="paragraph">
                    <wp:posOffset>378460</wp:posOffset>
                  </wp:positionV>
                  <wp:extent cx="463550" cy="648970"/>
                  <wp:effectExtent l="0" t="0" r="0" b="0"/>
                  <wp:wrapTopAndBottom/>
                  <wp:docPr id="8" name="Bild 4" descr="Pikto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kto Contain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550"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52" w:type="dxa"/>
            <w:gridSpan w:val="5"/>
          </w:tcPr>
          <w:p w:rsidR="00B36EF1" w:rsidRPr="00B36EF1" w:rsidRDefault="00B36EF1" w:rsidP="00B36EF1">
            <w:pPr>
              <w:rPr>
                <w:sz w:val="21"/>
                <w:szCs w:val="21"/>
              </w:rPr>
            </w:pPr>
            <w:r w:rsidRPr="00B36EF1">
              <w:rPr>
                <w:sz w:val="21"/>
                <w:szCs w:val="21"/>
              </w:rPr>
              <w:t>Die Abfallschlüsselnummern sind seit dem 1.1.1999 nicht nur Produkt- sondern im wesentlichen</w:t>
            </w:r>
          </w:p>
          <w:p w:rsidR="00B36EF1" w:rsidRDefault="00B36EF1" w:rsidP="00241173">
            <w:pPr>
              <w:rPr>
                <w:sz w:val="21"/>
                <w:szCs w:val="21"/>
              </w:rPr>
            </w:pPr>
            <w:r w:rsidRPr="00B36EF1">
              <w:rPr>
                <w:sz w:val="21"/>
                <w:szCs w:val="21"/>
              </w:rPr>
              <w:t xml:space="preserve">Anwendungsbezogen. </w:t>
            </w:r>
          </w:p>
          <w:p w:rsidR="00241173" w:rsidRPr="00241173" w:rsidRDefault="00241173" w:rsidP="00241173">
            <w:pPr>
              <w:rPr>
                <w:sz w:val="21"/>
                <w:szCs w:val="21"/>
              </w:rPr>
            </w:pPr>
            <w:r w:rsidRPr="00241173">
              <w:rPr>
                <w:sz w:val="21"/>
                <w:szCs w:val="21"/>
              </w:rPr>
              <w:t>Katalog-Abfallnummer gemäß EG Abfallkatalog: 20 01 29</w:t>
            </w:r>
          </w:p>
          <w:p w:rsidR="00241173" w:rsidRPr="00BD253B" w:rsidRDefault="00241173" w:rsidP="00241173">
            <w:pPr>
              <w:rPr>
                <w:sz w:val="21"/>
                <w:szCs w:val="21"/>
              </w:rPr>
            </w:pPr>
            <w:r w:rsidRPr="00241173">
              <w:rPr>
                <w:sz w:val="21"/>
                <w:szCs w:val="21"/>
              </w:rPr>
              <w:t>gefährlicher Abfall: ja</w:t>
            </w:r>
          </w:p>
          <w:p w:rsidR="00044B1A" w:rsidRPr="00BD253B" w:rsidRDefault="00944829" w:rsidP="00F57E70">
            <w:pPr>
              <w:rPr>
                <w:sz w:val="21"/>
                <w:szCs w:val="21"/>
              </w:rPr>
            </w:pPr>
            <w:r w:rsidRPr="00BD253B">
              <w:rPr>
                <w:sz w:val="21"/>
                <w:szCs w:val="21"/>
              </w:rPr>
              <w:t>Örtlich behördliche Vorschriften beachten.</w:t>
            </w:r>
            <w:r w:rsidR="00044B1A" w:rsidRPr="00BD253B">
              <w:rPr>
                <w:sz w:val="21"/>
                <w:szCs w:val="21"/>
              </w:rPr>
              <w:br/>
              <w:t>Nicht in die Kanalisation gelangen lassen. Fußboden und verunrei</w:t>
            </w:r>
            <w:r w:rsidR="00044B1A" w:rsidRPr="00BD253B">
              <w:rPr>
                <w:sz w:val="21"/>
                <w:szCs w:val="21"/>
              </w:rPr>
              <w:softHyphen/>
              <w:t>nigte Gegenstände vorsichtig säubern. Präparatreste sowie verschüttete aufgenommene Stoffe in gekennzeichneten Gefäßen sammeln und bei der zuständigen Entsorgungsstelle abgeben.</w:t>
            </w:r>
          </w:p>
          <w:p w:rsidR="00044B1A" w:rsidRPr="00BD253B" w:rsidRDefault="00044B1A" w:rsidP="00F57E70">
            <w:pPr>
              <w:rPr>
                <w:sz w:val="19"/>
                <w:szCs w:val="19"/>
              </w:rPr>
            </w:pPr>
          </w:p>
        </w:tc>
      </w:tr>
    </w:tbl>
    <w:p w:rsidR="0018481B" w:rsidRPr="00BD253B" w:rsidRDefault="0018481B" w:rsidP="009D436F">
      <w:pPr>
        <w:spacing w:before="0"/>
        <w:rPr>
          <w:sz w:val="21"/>
          <w:szCs w:val="21"/>
        </w:rPr>
      </w:pPr>
    </w:p>
    <w:sectPr w:rsidR="0018481B" w:rsidRPr="00BD253B" w:rsidSect="00FD7F7A">
      <w:pgSz w:w="11906" w:h="16838" w:code="9"/>
      <w:pgMar w:top="284" w:right="709" w:bottom="340" w:left="709"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94A06"/>
    <w:multiLevelType w:val="hybridMultilevel"/>
    <w:tmpl w:val="19AAFA7A"/>
    <w:lvl w:ilvl="0" w:tplc="20363E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844469"/>
    <w:multiLevelType w:val="hybridMultilevel"/>
    <w:tmpl w:val="5C86D9FE"/>
    <w:lvl w:ilvl="0" w:tplc="20363E28">
      <w:start w:val="1"/>
      <w:numFmt w:val="bullet"/>
      <w:lvlText w:val=""/>
      <w:lvlJc w:val="left"/>
      <w:pPr>
        <w:tabs>
          <w:tab w:val="num" w:pos="840"/>
        </w:tabs>
        <w:ind w:left="840" w:hanging="360"/>
      </w:pPr>
      <w:rPr>
        <w:rFonts w:ascii="Symbol" w:hAnsi="Symbol" w:hint="default"/>
      </w:rPr>
    </w:lvl>
    <w:lvl w:ilvl="1" w:tplc="04070003" w:tentative="1">
      <w:start w:val="1"/>
      <w:numFmt w:val="bullet"/>
      <w:lvlText w:val="o"/>
      <w:lvlJc w:val="left"/>
      <w:pPr>
        <w:tabs>
          <w:tab w:val="num" w:pos="1560"/>
        </w:tabs>
        <w:ind w:left="1560" w:hanging="360"/>
      </w:pPr>
      <w:rPr>
        <w:rFonts w:ascii="Courier New" w:hAnsi="Courier New" w:cs="Courier New"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cs="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cs="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631A37EC"/>
    <w:multiLevelType w:val="multilevel"/>
    <w:tmpl w:val="4C50EC60"/>
    <w:lvl w:ilvl="0">
      <w:start w:val="1"/>
      <w:numFmt w:val="none"/>
      <w:lvlText w:val=""/>
      <w:legacy w:legacy="1" w:legacySpace="120" w:legacyIndent="227"/>
      <w:lvlJc w:val="left"/>
      <w:pPr>
        <w:ind w:left="227" w:hanging="227"/>
      </w:pPr>
      <w:rPr>
        <w:rFonts w:ascii="Symbol" w:hAnsi="Symbol" w:cs="Symbol" w:hint="default"/>
      </w:rPr>
    </w:lvl>
    <w:lvl w:ilvl="1">
      <w:start w:val="1"/>
      <w:numFmt w:val="none"/>
      <w:lvlText w:val="o"/>
      <w:legacy w:legacy="1" w:legacySpace="120" w:legacyIndent="360"/>
      <w:lvlJc w:val="left"/>
      <w:pPr>
        <w:ind w:left="587" w:hanging="360"/>
      </w:pPr>
      <w:rPr>
        <w:rFonts w:ascii="Courier New" w:hAnsi="Courier New" w:cs="Courier New" w:hint="default"/>
      </w:rPr>
    </w:lvl>
    <w:lvl w:ilvl="2">
      <w:start w:val="1"/>
      <w:numFmt w:val="none"/>
      <w:lvlText w:val=""/>
      <w:legacy w:legacy="1" w:legacySpace="120" w:legacyIndent="360"/>
      <w:lvlJc w:val="left"/>
      <w:pPr>
        <w:ind w:left="947" w:hanging="360"/>
      </w:pPr>
      <w:rPr>
        <w:rFonts w:ascii="Wingdings" w:hAnsi="Wingdings" w:cs="Wingdings" w:hint="default"/>
      </w:rPr>
    </w:lvl>
    <w:lvl w:ilvl="3">
      <w:start w:val="1"/>
      <w:numFmt w:val="none"/>
      <w:lvlText w:val=""/>
      <w:legacy w:legacy="1" w:legacySpace="120" w:legacyIndent="360"/>
      <w:lvlJc w:val="left"/>
      <w:pPr>
        <w:ind w:left="1307" w:hanging="360"/>
      </w:pPr>
      <w:rPr>
        <w:rFonts w:ascii="Symbol" w:hAnsi="Symbol" w:cs="Symbol" w:hint="default"/>
      </w:rPr>
    </w:lvl>
    <w:lvl w:ilvl="4">
      <w:start w:val="1"/>
      <w:numFmt w:val="none"/>
      <w:lvlText w:val="o"/>
      <w:legacy w:legacy="1" w:legacySpace="120" w:legacyIndent="360"/>
      <w:lvlJc w:val="left"/>
      <w:pPr>
        <w:ind w:left="1667" w:hanging="360"/>
      </w:pPr>
      <w:rPr>
        <w:rFonts w:ascii="Courier New" w:hAnsi="Courier New" w:cs="Courier New" w:hint="default"/>
      </w:rPr>
    </w:lvl>
    <w:lvl w:ilvl="5">
      <w:start w:val="1"/>
      <w:numFmt w:val="none"/>
      <w:lvlText w:val=""/>
      <w:legacy w:legacy="1" w:legacySpace="120" w:legacyIndent="360"/>
      <w:lvlJc w:val="left"/>
      <w:pPr>
        <w:ind w:left="2027" w:hanging="360"/>
      </w:pPr>
      <w:rPr>
        <w:rFonts w:ascii="Wingdings" w:hAnsi="Wingdings" w:cs="Wingdings" w:hint="default"/>
      </w:rPr>
    </w:lvl>
    <w:lvl w:ilvl="6">
      <w:start w:val="1"/>
      <w:numFmt w:val="none"/>
      <w:lvlText w:val=""/>
      <w:legacy w:legacy="1" w:legacySpace="120" w:legacyIndent="360"/>
      <w:lvlJc w:val="left"/>
      <w:pPr>
        <w:ind w:left="2387" w:hanging="360"/>
      </w:pPr>
      <w:rPr>
        <w:rFonts w:ascii="Symbol" w:hAnsi="Symbol" w:cs="Symbol" w:hint="default"/>
      </w:rPr>
    </w:lvl>
    <w:lvl w:ilvl="7">
      <w:start w:val="1"/>
      <w:numFmt w:val="none"/>
      <w:lvlText w:val="o"/>
      <w:legacy w:legacy="1" w:legacySpace="120" w:legacyIndent="360"/>
      <w:lvlJc w:val="left"/>
      <w:pPr>
        <w:ind w:left="2747" w:hanging="360"/>
      </w:pPr>
      <w:rPr>
        <w:rFonts w:ascii="Courier New" w:hAnsi="Courier New" w:cs="Courier New" w:hint="default"/>
      </w:rPr>
    </w:lvl>
    <w:lvl w:ilvl="8">
      <w:start w:val="1"/>
      <w:numFmt w:val="none"/>
      <w:lvlText w:val=""/>
      <w:legacy w:legacy="1" w:legacySpace="120" w:legacyIndent="360"/>
      <w:lvlJc w:val="left"/>
      <w:pPr>
        <w:ind w:left="3107"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284"/>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40"/>
    <w:rsid w:val="00044B1A"/>
    <w:rsid w:val="000666E6"/>
    <w:rsid w:val="00083C87"/>
    <w:rsid w:val="000E51A1"/>
    <w:rsid w:val="000E72F7"/>
    <w:rsid w:val="00120FDC"/>
    <w:rsid w:val="00175FB1"/>
    <w:rsid w:val="0018481B"/>
    <w:rsid w:val="00190B2C"/>
    <w:rsid w:val="001A6B01"/>
    <w:rsid w:val="00240F23"/>
    <w:rsid w:val="00241173"/>
    <w:rsid w:val="002766DB"/>
    <w:rsid w:val="0028591B"/>
    <w:rsid w:val="002E10FD"/>
    <w:rsid w:val="002E4F52"/>
    <w:rsid w:val="00307955"/>
    <w:rsid w:val="0031258A"/>
    <w:rsid w:val="0034675F"/>
    <w:rsid w:val="00393CF0"/>
    <w:rsid w:val="0042792B"/>
    <w:rsid w:val="00443FCE"/>
    <w:rsid w:val="00452B1F"/>
    <w:rsid w:val="00494063"/>
    <w:rsid w:val="004B44CA"/>
    <w:rsid w:val="004C5B31"/>
    <w:rsid w:val="004C7237"/>
    <w:rsid w:val="004F5D7D"/>
    <w:rsid w:val="00503F90"/>
    <w:rsid w:val="005F3E3E"/>
    <w:rsid w:val="00633189"/>
    <w:rsid w:val="006757B7"/>
    <w:rsid w:val="006D6B0E"/>
    <w:rsid w:val="006F1883"/>
    <w:rsid w:val="00701044"/>
    <w:rsid w:val="0070646B"/>
    <w:rsid w:val="00763A8E"/>
    <w:rsid w:val="007754DB"/>
    <w:rsid w:val="007B7762"/>
    <w:rsid w:val="007D3E2C"/>
    <w:rsid w:val="007F705F"/>
    <w:rsid w:val="00833865"/>
    <w:rsid w:val="00887CD4"/>
    <w:rsid w:val="008A5F40"/>
    <w:rsid w:val="008B20A0"/>
    <w:rsid w:val="00913D2A"/>
    <w:rsid w:val="00925AD5"/>
    <w:rsid w:val="009277F5"/>
    <w:rsid w:val="00943E7A"/>
    <w:rsid w:val="00944829"/>
    <w:rsid w:val="00980A84"/>
    <w:rsid w:val="009A684F"/>
    <w:rsid w:val="009D436F"/>
    <w:rsid w:val="00A34413"/>
    <w:rsid w:val="00A5393E"/>
    <w:rsid w:val="00A542AE"/>
    <w:rsid w:val="00A571F1"/>
    <w:rsid w:val="00AA171B"/>
    <w:rsid w:val="00AB466E"/>
    <w:rsid w:val="00AF61AE"/>
    <w:rsid w:val="00B17500"/>
    <w:rsid w:val="00B36EF1"/>
    <w:rsid w:val="00B45CED"/>
    <w:rsid w:val="00B504BB"/>
    <w:rsid w:val="00B53288"/>
    <w:rsid w:val="00B53AB6"/>
    <w:rsid w:val="00B670BB"/>
    <w:rsid w:val="00B90714"/>
    <w:rsid w:val="00BB16D8"/>
    <w:rsid w:val="00BD08BF"/>
    <w:rsid w:val="00BD1B73"/>
    <w:rsid w:val="00BD253B"/>
    <w:rsid w:val="00C06421"/>
    <w:rsid w:val="00C232FE"/>
    <w:rsid w:val="00C6427F"/>
    <w:rsid w:val="00C7725D"/>
    <w:rsid w:val="00CA78DB"/>
    <w:rsid w:val="00CC108B"/>
    <w:rsid w:val="00D70853"/>
    <w:rsid w:val="00D83804"/>
    <w:rsid w:val="00D85FFF"/>
    <w:rsid w:val="00D86422"/>
    <w:rsid w:val="00DD5015"/>
    <w:rsid w:val="00DD72E4"/>
    <w:rsid w:val="00DE0A10"/>
    <w:rsid w:val="00DF6403"/>
    <w:rsid w:val="00E12534"/>
    <w:rsid w:val="00E224F1"/>
    <w:rsid w:val="00E35301"/>
    <w:rsid w:val="00E72DE6"/>
    <w:rsid w:val="00EA481F"/>
    <w:rsid w:val="00ED7945"/>
    <w:rsid w:val="00F51101"/>
    <w:rsid w:val="00F57E70"/>
    <w:rsid w:val="00F63EBA"/>
    <w:rsid w:val="00F86DA3"/>
    <w:rsid w:val="00FC3E3B"/>
    <w:rsid w:val="00FD5FD3"/>
    <w:rsid w:val="00FD7F7A"/>
    <w:rsid w:val="00FE0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1C92F-2CA9-4244-B8DE-65A2CA3B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before="60"/>
    </w:pPr>
    <w:rPr>
      <w:rFonts w:ascii="Arial" w:hAnsi="Arial" w:cs="Arial"/>
      <w:sz w:val="22"/>
      <w:szCs w:val="22"/>
    </w:rPr>
  </w:style>
  <w:style w:type="paragraph" w:styleId="berschrift1">
    <w:name w:val="heading 1"/>
    <w:basedOn w:val="Standard"/>
    <w:next w:val="Standard"/>
    <w:qFormat/>
    <w:pPr>
      <w:keepNext/>
      <w:jc w:val="right"/>
      <w:outlineLvl w:val="0"/>
    </w:pPr>
    <w:rPr>
      <w:b/>
      <w:bCs/>
      <w:color w:val="FFFFFF"/>
    </w:rPr>
  </w:style>
  <w:style w:type="paragraph" w:styleId="berschrift2">
    <w:name w:val="heading 2"/>
    <w:basedOn w:val="Standard"/>
    <w:next w:val="Standard"/>
    <w:qFormat/>
    <w:pPr>
      <w:keepNext/>
      <w:jc w:val="center"/>
      <w:outlineLvl w:val="1"/>
    </w:pPr>
    <w:rPr>
      <w:b/>
      <w:bCs/>
      <w:sz w:val="24"/>
      <w:szCs w:val="24"/>
    </w:rPr>
  </w:style>
  <w:style w:type="paragraph" w:styleId="berschrift3">
    <w:name w:val="heading 3"/>
    <w:basedOn w:val="Standard"/>
    <w:next w:val="Standard"/>
    <w:qFormat/>
    <w:pPr>
      <w:keepNext/>
      <w:spacing w:after="40"/>
      <w:jc w:val="center"/>
      <w:outlineLvl w:val="2"/>
    </w:pPr>
    <w:rPr>
      <w:b/>
      <w:bCs/>
      <w:color w:val="FFFFFF"/>
      <w:sz w:val="24"/>
      <w:szCs w:val="24"/>
    </w:rPr>
  </w:style>
  <w:style w:type="paragraph" w:styleId="berschrift4">
    <w:name w:val="heading 4"/>
    <w:basedOn w:val="Standard"/>
    <w:next w:val="Standard"/>
    <w:qFormat/>
    <w:pPr>
      <w:keepNext/>
      <w:jc w:val="right"/>
      <w:outlineLvl w:val="3"/>
    </w:pPr>
    <w:rPr>
      <w:b/>
      <w:bCs/>
      <w:sz w:val="24"/>
      <w:szCs w:val="24"/>
    </w:rPr>
  </w:style>
  <w:style w:type="paragraph" w:styleId="berschrift5">
    <w:name w:val="heading 5"/>
    <w:basedOn w:val="Standard"/>
    <w:next w:val="Standard"/>
    <w:qFormat/>
    <w:pPr>
      <w:keepNext/>
      <w:spacing w:before="300" w:after="40"/>
      <w:jc w:val="center"/>
      <w:outlineLvl w:val="4"/>
    </w:pPr>
    <w:rPr>
      <w:b/>
      <w:bCs/>
    </w:rPr>
  </w:style>
  <w:style w:type="paragraph" w:styleId="berschrift6">
    <w:name w:val="heading 6"/>
    <w:basedOn w:val="Standard"/>
    <w:next w:val="Standard"/>
    <w:qFormat/>
    <w:pPr>
      <w:keepNext/>
      <w:tabs>
        <w:tab w:val="left" w:pos="3345"/>
      </w:tabs>
      <w:spacing w:before="20" w:after="20"/>
      <w:outlineLvl w:val="5"/>
    </w:pPr>
    <w:rPr>
      <w:b/>
      <w:bCs/>
      <w:sz w:val="20"/>
      <w:szCs w:val="20"/>
    </w:rPr>
  </w:style>
  <w:style w:type="paragraph" w:styleId="berschrift7">
    <w:name w:val="heading 7"/>
    <w:basedOn w:val="Standard"/>
    <w:next w:val="Standard"/>
    <w:qFormat/>
    <w:pPr>
      <w:keepNext/>
      <w:spacing w:after="20"/>
      <w:jc w:val="center"/>
      <w:outlineLvl w:val="6"/>
    </w:pPr>
    <w:rPr>
      <w:b/>
      <w:bCs/>
      <w:sz w:val="28"/>
      <w:szCs w:val="28"/>
    </w:rPr>
  </w:style>
  <w:style w:type="paragraph" w:styleId="berschrift8">
    <w:name w:val="heading 8"/>
    <w:basedOn w:val="Standard"/>
    <w:next w:val="Standard"/>
    <w:qFormat/>
    <w:pPr>
      <w:keepNext/>
      <w:framePr w:hSpace="141" w:wrap="auto" w:vAnchor="text" w:hAnchor="text" w:y="1"/>
      <w:spacing w:before="0"/>
      <w:outlineLvl w:val="7"/>
    </w:pPr>
    <w:rPr>
      <w:b/>
      <w:bCs/>
      <w:i/>
      <w:iCs/>
      <w:sz w:val="40"/>
      <w:szCs w:val="40"/>
    </w:rPr>
  </w:style>
  <w:style w:type="paragraph" w:styleId="berschrift9">
    <w:name w:val="heading 9"/>
    <w:basedOn w:val="Standard"/>
    <w:next w:val="Standard"/>
    <w:qFormat/>
    <w:pPr>
      <w:keepNext/>
      <w:framePr w:w="9809" w:hSpace="142" w:wrap="auto" w:vAnchor="text" w:hAnchor="page" w:x="1059" w:y="470"/>
      <w:ind w:left="1418" w:hanging="1418"/>
      <w:outlineLvl w:val="8"/>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Bullets">
    <w:name w:val="MitBullets"/>
    <w:basedOn w:val="Standard"/>
    <w:pPr>
      <w:tabs>
        <w:tab w:val="left" w:pos="170"/>
      </w:tabs>
    </w:pPr>
  </w:style>
  <w:style w:type="paragraph" w:customStyle="1" w:styleId="TitelNormal">
    <w:name w:val="TitelNormal"/>
    <w:basedOn w:val="Standard"/>
    <w:pPr>
      <w:spacing w:before="40" w:after="40"/>
      <w:jc w:val="center"/>
    </w:pPr>
    <w:rPr>
      <w:b/>
      <w:bCs/>
      <w:color w:val="FFFFFF"/>
      <w:sz w:val="24"/>
      <w:szCs w:val="24"/>
    </w:rPr>
  </w:style>
  <w:style w:type="paragraph" w:customStyle="1" w:styleId="TitelNotruf">
    <w:name w:val="TitelNotruf"/>
    <w:basedOn w:val="Standard"/>
    <w:pPr>
      <w:shd w:val="clear" w:color="auto" w:fill="FFFFFF"/>
      <w:spacing w:before="40"/>
      <w:jc w:val="center"/>
    </w:pPr>
    <w:rPr>
      <w:b/>
      <w:bCs/>
      <w:color w:val="000000"/>
      <w:sz w:val="24"/>
      <w:szCs w:val="24"/>
    </w:rPr>
  </w:style>
  <w:style w:type="paragraph" w:styleId="Textkrper">
    <w:name w:val="Body Text"/>
    <w:basedOn w:val="Standard"/>
    <w:rPr>
      <w:sz w:val="20"/>
      <w:szCs w:val="20"/>
    </w:rPr>
  </w:style>
  <w:style w:type="paragraph" w:styleId="Textkrper2">
    <w:name w:val="Body Text 2"/>
    <w:basedOn w:val="Standard"/>
    <w:pPr>
      <w:framePr w:wrap="auto" w:vAnchor="text" w:hAnchor="page" w:x="1065" w:y="383"/>
      <w:jc w:val="center"/>
    </w:pPr>
    <w:rPr>
      <w:b/>
      <w:bCs/>
    </w:rPr>
  </w:style>
  <w:style w:type="paragraph" w:styleId="Textkrper3">
    <w:name w:val="Body Text 3"/>
    <w:basedOn w:val="Standard"/>
    <w:pPr>
      <w:framePr w:w="9809" w:hSpace="142" w:wrap="auto" w:vAnchor="text" w:hAnchor="page" w:x="1065" w:y="383"/>
    </w:pPr>
    <w:rPr>
      <w:b/>
      <w:bCs/>
      <w:sz w:val="20"/>
      <w:szCs w:val="20"/>
    </w:rPr>
  </w:style>
  <w:style w:type="paragraph" w:styleId="Beschriftung">
    <w:name w:val="caption"/>
    <w:basedOn w:val="Standard"/>
    <w:next w:val="Standard"/>
    <w:uiPriority w:val="35"/>
    <w:unhideWhenUsed/>
    <w:qFormat/>
    <w:rsid w:val="00E72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Cipriano Sanchez-Otto Oehme GmbH</dc:creator>
  <cp:keywords> </cp:keywords>
  <cp:lastModifiedBy>Doreen Rautzenberg</cp:lastModifiedBy>
  <cp:revision>3</cp:revision>
  <cp:lastPrinted>2009-10-29T06:33:00Z</cp:lastPrinted>
  <dcterms:created xsi:type="dcterms:W3CDTF">2019-05-16T09:57:00Z</dcterms:created>
  <dcterms:modified xsi:type="dcterms:W3CDTF">2019-09-17T09:56:00Z</dcterms:modified>
</cp:coreProperties>
</file>